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54706" w:rsidRPr="008A14F4" w:rsidTr="00017E2C">
        <w:tc>
          <w:tcPr>
            <w:tcW w:w="3209" w:type="dxa"/>
            <w:vAlign w:val="center"/>
          </w:tcPr>
          <w:p w:rsidR="00654706" w:rsidRPr="008A14F4" w:rsidRDefault="00654706" w:rsidP="00017E2C">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54706" w:rsidRPr="008A14F4" w:rsidRDefault="00654706" w:rsidP="00017E2C">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524" w:type="dxa"/>
            <w:vAlign w:val="center"/>
          </w:tcPr>
          <w:p w:rsidR="00654706" w:rsidRPr="008A14F4" w:rsidRDefault="00654706" w:rsidP="00017E2C">
            <w:pPr>
              <w:spacing w:after="0" w:line="265" w:lineRule="auto"/>
              <w:ind w:left="-1871" w:right="-2324"/>
              <w:jc w:val="center"/>
              <w:rPr>
                <w:b/>
              </w:rPr>
            </w:pPr>
          </w:p>
          <w:p w:rsidR="00654706" w:rsidRPr="008A14F4" w:rsidRDefault="00654706" w:rsidP="00017E2C">
            <w:pPr>
              <w:spacing w:after="0" w:line="265" w:lineRule="auto"/>
              <w:ind w:left="-1871" w:right="-2324"/>
              <w:jc w:val="center"/>
            </w:pPr>
            <w:r w:rsidRPr="008A14F4">
              <w:rPr>
                <w:b/>
              </w:rPr>
              <w:t>REPUBLIQUE TUNISIENNE</w:t>
            </w:r>
          </w:p>
          <w:p w:rsidR="00654706" w:rsidRPr="008A14F4" w:rsidRDefault="00654706" w:rsidP="00017E2C">
            <w:pPr>
              <w:spacing w:after="0" w:line="265" w:lineRule="auto"/>
              <w:ind w:left="-1871" w:right="-2323"/>
              <w:jc w:val="center"/>
            </w:pPr>
            <w:r w:rsidRPr="008A14F4">
              <w:rPr>
                <w:b/>
              </w:rPr>
              <w:t>MINISTERE DE L’ENSEIGNEMENT SUPERIEUR</w:t>
            </w:r>
          </w:p>
          <w:p w:rsidR="00654706" w:rsidRPr="008A14F4" w:rsidRDefault="00654706" w:rsidP="00017E2C">
            <w:pPr>
              <w:spacing w:after="0" w:line="265" w:lineRule="auto"/>
              <w:ind w:left="-1871" w:right="-2325"/>
              <w:jc w:val="center"/>
            </w:pPr>
            <w:r w:rsidRPr="008A14F4">
              <w:rPr>
                <w:b/>
              </w:rPr>
              <w:t>ET DE LA RECHERCHE SCIENTIFIQUE</w:t>
            </w:r>
          </w:p>
          <w:p w:rsidR="00654706" w:rsidRPr="008A14F4" w:rsidRDefault="00777222" w:rsidP="002B7403">
            <w:pPr>
              <w:spacing w:after="245" w:line="265" w:lineRule="auto"/>
              <w:ind w:left="-1871" w:right="-2381"/>
              <w:jc w:val="center"/>
            </w:pPr>
            <w:r w:rsidRPr="008A14F4">
              <w:rPr>
                <w:b/>
              </w:rPr>
              <w:t xml:space="preserve">Projet PROMESSE - </w:t>
            </w:r>
            <w:r w:rsidR="000665C1" w:rsidRPr="008A14F4">
              <w:rPr>
                <w:b/>
              </w:rPr>
              <w:t xml:space="preserve">PAQ 4C </w:t>
            </w:r>
            <w:r w:rsidR="002B7403">
              <w:rPr>
                <w:b/>
              </w:rPr>
              <w:t>01</w:t>
            </w:r>
            <w:r w:rsidR="004550B0">
              <w:rPr>
                <w:b/>
              </w:rPr>
              <w:t>/</w:t>
            </w:r>
            <w:r w:rsidR="00E97518">
              <w:rPr>
                <w:b/>
              </w:rPr>
              <w:t>2023</w:t>
            </w:r>
          </w:p>
          <w:p w:rsidR="00654706" w:rsidRPr="008A14F4" w:rsidRDefault="00654706" w:rsidP="00017E2C">
            <w:pPr>
              <w:spacing w:after="0" w:line="265" w:lineRule="auto"/>
              <w:ind w:left="0" w:right="-2324" w:firstLine="0"/>
              <w:jc w:val="center"/>
              <w:rPr>
                <w:b/>
              </w:rPr>
            </w:pPr>
          </w:p>
        </w:tc>
      </w:tr>
    </w:tbl>
    <w:p w:rsidR="00654706" w:rsidRPr="008A14F4" w:rsidRDefault="00654706" w:rsidP="00654706">
      <w:pPr>
        <w:spacing w:before="120" w:after="0"/>
        <w:ind w:left="72" w:right="0" w:firstLine="0"/>
        <w:jc w:val="left"/>
        <w:rPr>
          <w:b/>
        </w:rPr>
      </w:pPr>
    </w:p>
    <w:p w:rsidR="00654706" w:rsidRPr="008A14F4" w:rsidRDefault="00777222" w:rsidP="00D67530">
      <w:pPr>
        <w:spacing w:before="120" w:after="0"/>
        <w:ind w:left="72" w:right="0" w:firstLine="0"/>
        <w:jc w:val="center"/>
        <w:rPr>
          <w:b/>
        </w:rPr>
      </w:pPr>
      <w:r w:rsidRPr="008A14F4">
        <w:rPr>
          <w:b/>
        </w:rPr>
        <w:t xml:space="preserve">TERMES DE RÉFÉRENCE POUR </w:t>
      </w:r>
      <w:r w:rsidR="008A14F4" w:rsidRPr="008A14F4">
        <w:rPr>
          <w:b/>
        </w:rPr>
        <w:t>L’ACQUISITION DE</w:t>
      </w:r>
      <w:r w:rsidR="00D67530">
        <w:rPr>
          <w:b/>
        </w:rPr>
        <w:t xml:space="preserve">S EQUIPEMENTS ET </w:t>
      </w:r>
      <w:r w:rsidR="008A14F4" w:rsidRPr="008A14F4">
        <w:rPr>
          <w:b/>
        </w:rPr>
        <w:t>MATERIEL</w:t>
      </w:r>
      <w:r w:rsidR="00D67530">
        <w:rPr>
          <w:b/>
        </w:rPr>
        <w:t>S</w:t>
      </w:r>
      <w:r w:rsidR="008A14F4" w:rsidRPr="008A14F4">
        <w:rPr>
          <w:b/>
        </w:rPr>
        <w:t xml:space="preserve"> INFORMATIQUE</w:t>
      </w:r>
      <w:r w:rsidR="00D67530">
        <w:rPr>
          <w:b/>
        </w:rPr>
        <w:t>S</w:t>
      </w:r>
      <w:r w:rsidR="008A14F4" w:rsidRPr="008A14F4">
        <w:rPr>
          <w:b/>
        </w:rPr>
        <w:t xml:space="preserve"> AU PROFIT DU CENTRE 4C, ISET SILIANA</w:t>
      </w:r>
    </w:p>
    <w:p w:rsidR="00654706" w:rsidRPr="008A14F4" w:rsidRDefault="00654706" w:rsidP="00654706">
      <w:pPr>
        <w:spacing w:before="120" w:after="0"/>
        <w:ind w:left="72" w:right="0" w:firstLine="0"/>
        <w:jc w:val="center"/>
      </w:pPr>
    </w:p>
    <w:p w:rsidR="00F15DD7" w:rsidRPr="008A14F4" w:rsidRDefault="00777222">
      <w:pPr>
        <w:pStyle w:val="Titre1"/>
        <w:ind w:left="-5"/>
      </w:pPr>
      <w:r w:rsidRPr="008A14F4">
        <w:t>1. CONTEXTE</w:t>
      </w:r>
    </w:p>
    <w:p w:rsidR="00654706" w:rsidRPr="008A14F4" w:rsidRDefault="00654706" w:rsidP="00654706">
      <w:pPr>
        <w:spacing w:after="348"/>
        <w:ind w:left="-5" w:right="0"/>
      </w:pPr>
      <w:r w:rsidRPr="008A14F4">
        <w:t xml:space="preserve">Dans le cadre du Modernisation de l’Enseignement Supérieur en soutien à l’Employabilité (PROMESSE) financé en partie par l’accord de prêt </w:t>
      </w:r>
      <w:r w:rsidRPr="00CB7F41">
        <w:t>n° 8590-TN</w:t>
      </w:r>
      <w:r w:rsidRPr="008A14F4">
        <w:t xml:space="preserve"> entre la Banque Internationale pour la Reconstruction et le Développement (BIRD) et le Ministère de l’Enseignement Supérieur et de la Recherche Scientifique (MESRS), Institut Supérieur des Etudes Technologiques de Siliana a bénéficié d’un projet PAQ-4C</w:t>
      </w:r>
    </w:p>
    <w:p w:rsidR="00F15DD7" w:rsidRPr="008A14F4" w:rsidRDefault="00777222" w:rsidP="00D67530">
      <w:pPr>
        <w:spacing w:after="317"/>
        <w:ind w:left="-5" w:right="0"/>
      </w:pPr>
      <w:r w:rsidRPr="008A14F4">
        <w:t xml:space="preserve">Dans ce cadre, </w:t>
      </w:r>
      <w:r w:rsidR="00654706" w:rsidRPr="008A14F4">
        <w:t xml:space="preserve">l’Institut Supérieur des Etudes Technologiques de </w:t>
      </w:r>
      <w:r w:rsidR="008A14F4" w:rsidRPr="008A14F4">
        <w:t>Siliana invite</w:t>
      </w:r>
      <w:r w:rsidRPr="008A14F4">
        <w:t xml:space="preserve">, par la présente demande, les </w:t>
      </w:r>
      <w:r w:rsidR="00D67530">
        <w:t>entreprises</w:t>
      </w:r>
      <w:r w:rsidR="008A14F4" w:rsidRPr="008A14F4">
        <w:t xml:space="preserve"> intéressé</w:t>
      </w:r>
      <w:r w:rsidR="00D67530">
        <w:t>e</w:t>
      </w:r>
      <w:r w:rsidR="008A14F4" w:rsidRPr="008A14F4">
        <w:t>s</w:t>
      </w:r>
      <w:r w:rsidRPr="008A14F4">
        <w:t xml:space="preserve"> à manifester leur intérêt pour </w:t>
      </w:r>
      <w:r w:rsidR="00D67530">
        <w:t>la fourniture des équipements et matériels informatiques.</w:t>
      </w:r>
    </w:p>
    <w:p w:rsidR="00F15DD7" w:rsidRPr="008A14F4" w:rsidRDefault="00777222">
      <w:pPr>
        <w:pStyle w:val="Titre1"/>
        <w:ind w:left="-5"/>
      </w:pPr>
      <w:r w:rsidRPr="008A14F4">
        <w:t>2. OBJECTIFS DE LA MISSION</w:t>
      </w:r>
    </w:p>
    <w:p w:rsidR="00F15DD7" w:rsidRDefault="00777222">
      <w:pPr>
        <w:ind w:left="-5" w:right="0"/>
      </w:pPr>
      <w:r w:rsidRPr="008A14F4">
        <w:t>Les objectifs de la mission sont:</w:t>
      </w:r>
    </w:p>
    <w:p w:rsidR="00C27779" w:rsidRDefault="00C27779">
      <w:pPr>
        <w:ind w:left="-5" w:right="0"/>
      </w:pPr>
    </w:p>
    <w:tbl>
      <w:tblPr>
        <w:tblStyle w:val="Grilledutableau"/>
        <w:tblW w:w="8598" w:type="dxa"/>
        <w:jc w:val="center"/>
        <w:tblLook w:val="04A0"/>
      </w:tblPr>
      <w:tblGrid>
        <w:gridCol w:w="1085"/>
        <w:gridCol w:w="6379"/>
        <w:gridCol w:w="1134"/>
      </w:tblGrid>
      <w:tr w:rsidR="00C27779" w:rsidTr="003B6786">
        <w:trPr>
          <w:jc w:val="center"/>
        </w:trPr>
        <w:tc>
          <w:tcPr>
            <w:tcW w:w="1085" w:type="dxa"/>
          </w:tcPr>
          <w:p w:rsidR="00C27779" w:rsidRDefault="00C27779" w:rsidP="003B6786">
            <w:pPr>
              <w:pStyle w:val="Paragraphedeliste"/>
              <w:ind w:left="0" w:right="0" w:firstLine="0"/>
              <w:jc w:val="center"/>
              <w:rPr>
                <w:b/>
                <w:bCs/>
              </w:rPr>
            </w:pPr>
            <w:r>
              <w:rPr>
                <w:b/>
                <w:bCs/>
              </w:rPr>
              <w:t>Articles</w:t>
            </w:r>
          </w:p>
        </w:tc>
        <w:tc>
          <w:tcPr>
            <w:tcW w:w="6379" w:type="dxa"/>
            <w:vAlign w:val="center"/>
          </w:tcPr>
          <w:p w:rsidR="00C27779" w:rsidRPr="00A011A4" w:rsidRDefault="00C27779" w:rsidP="003B6786">
            <w:pPr>
              <w:pStyle w:val="Paragraphedeliste"/>
              <w:ind w:left="0" w:right="0" w:firstLine="0"/>
              <w:jc w:val="center"/>
              <w:rPr>
                <w:b/>
                <w:bCs/>
              </w:rPr>
            </w:pPr>
            <w:r w:rsidRPr="00A011A4">
              <w:rPr>
                <w:b/>
                <w:bCs/>
              </w:rPr>
              <w:t>Désignation</w:t>
            </w:r>
          </w:p>
        </w:tc>
        <w:tc>
          <w:tcPr>
            <w:tcW w:w="1134" w:type="dxa"/>
          </w:tcPr>
          <w:p w:rsidR="00C27779" w:rsidRPr="00A011A4" w:rsidRDefault="00C27779" w:rsidP="003B6786">
            <w:pPr>
              <w:pStyle w:val="Paragraphedeliste"/>
              <w:ind w:left="0" w:right="0" w:firstLine="0"/>
              <w:jc w:val="center"/>
              <w:rPr>
                <w:b/>
                <w:bCs/>
              </w:rPr>
            </w:pPr>
            <w:r>
              <w:rPr>
                <w:b/>
                <w:bCs/>
              </w:rPr>
              <w:t>Quantité</w:t>
            </w:r>
          </w:p>
        </w:tc>
      </w:tr>
      <w:tr w:rsidR="00C27779" w:rsidTr="003B6786">
        <w:trPr>
          <w:jc w:val="center"/>
        </w:trPr>
        <w:tc>
          <w:tcPr>
            <w:tcW w:w="1085" w:type="dxa"/>
          </w:tcPr>
          <w:p w:rsidR="00C27779" w:rsidRDefault="00C27779" w:rsidP="00C27779">
            <w:pPr>
              <w:pStyle w:val="Paragraphedeliste"/>
              <w:numPr>
                <w:ilvl w:val="0"/>
                <w:numId w:val="11"/>
              </w:numPr>
              <w:ind w:right="0"/>
              <w:jc w:val="center"/>
              <w:rPr>
                <w:b/>
                <w:bCs/>
              </w:rPr>
            </w:pPr>
          </w:p>
        </w:tc>
        <w:tc>
          <w:tcPr>
            <w:tcW w:w="6379" w:type="dxa"/>
            <w:vAlign w:val="center"/>
          </w:tcPr>
          <w:p w:rsidR="00E97518" w:rsidRPr="008A14F4" w:rsidRDefault="00E97518" w:rsidP="00E97518">
            <w:pPr>
              <w:spacing w:before="120" w:after="120"/>
              <w:ind w:left="0" w:right="0" w:firstLine="0"/>
              <w:jc w:val="left"/>
              <w:rPr>
                <w:b/>
                <w:bCs/>
                <w:u w:val="single"/>
              </w:rPr>
            </w:pPr>
            <w:r>
              <w:rPr>
                <w:b/>
                <w:bCs/>
                <w:u w:val="single"/>
              </w:rPr>
              <w:t>O</w:t>
            </w:r>
            <w:r w:rsidRPr="008A14F4">
              <w:rPr>
                <w:b/>
                <w:bCs/>
                <w:u w:val="single"/>
              </w:rPr>
              <w:t>rdinateur de bureau</w:t>
            </w:r>
          </w:p>
          <w:p w:rsidR="00E97518" w:rsidRPr="008A14F4" w:rsidRDefault="00E97518" w:rsidP="00E97518">
            <w:pPr>
              <w:pStyle w:val="Paragraphedeliste"/>
              <w:numPr>
                <w:ilvl w:val="0"/>
                <w:numId w:val="6"/>
              </w:numPr>
              <w:spacing w:before="120" w:after="120"/>
              <w:ind w:right="0"/>
              <w:jc w:val="left"/>
            </w:pPr>
            <w:r w:rsidRPr="008A14F4">
              <w:rPr>
                <w:b/>
                <w:bCs/>
                <w:i/>
                <w:iCs/>
              </w:rPr>
              <w:t>TYPE</w:t>
            </w:r>
            <w:r w:rsidRPr="008A14F4">
              <w:t> : PC de Bureau</w:t>
            </w:r>
          </w:p>
          <w:p w:rsidR="00E97518" w:rsidRDefault="00E97518" w:rsidP="00E97518">
            <w:pPr>
              <w:pStyle w:val="Paragraphedeliste"/>
              <w:numPr>
                <w:ilvl w:val="0"/>
                <w:numId w:val="6"/>
              </w:numPr>
              <w:spacing w:before="120" w:after="120"/>
              <w:ind w:right="0"/>
              <w:jc w:val="left"/>
            </w:pPr>
            <w:r w:rsidRPr="008A14F4">
              <w:rPr>
                <w:b/>
                <w:bCs/>
                <w:i/>
                <w:iCs/>
              </w:rPr>
              <w:t>Fréquence Processeur</w:t>
            </w:r>
            <w:r w:rsidRPr="008A14F4">
              <w:t xml:space="preserve"> ≥ 2.8 GHz </w:t>
            </w:r>
          </w:p>
          <w:p w:rsidR="00E97518" w:rsidRDefault="00E97518" w:rsidP="00E97518">
            <w:pPr>
              <w:pStyle w:val="Paragraphedeliste"/>
              <w:numPr>
                <w:ilvl w:val="0"/>
                <w:numId w:val="6"/>
              </w:numPr>
              <w:spacing w:before="120" w:after="120"/>
              <w:ind w:right="0"/>
            </w:pPr>
            <w:r w:rsidRPr="008A14F4">
              <w:rPr>
                <w:b/>
                <w:bCs/>
                <w:i/>
                <w:iCs/>
              </w:rPr>
              <w:t>Mémoire Cache</w:t>
            </w:r>
            <w:r>
              <w:t> : 12 Mo</w:t>
            </w:r>
          </w:p>
          <w:p w:rsidR="00E97518" w:rsidRDefault="00E97518" w:rsidP="00E97518">
            <w:pPr>
              <w:pStyle w:val="Paragraphedeliste"/>
              <w:numPr>
                <w:ilvl w:val="0"/>
                <w:numId w:val="6"/>
              </w:numPr>
              <w:spacing w:before="120" w:after="120"/>
              <w:ind w:right="0"/>
              <w:jc w:val="left"/>
            </w:pPr>
            <w:r w:rsidRPr="008A14F4">
              <w:rPr>
                <w:b/>
                <w:bCs/>
                <w:i/>
                <w:iCs/>
              </w:rPr>
              <w:t>MEMOIRE</w:t>
            </w:r>
            <w:r>
              <w:t xml:space="preserve"> ≥ 8 Mo</w:t>
            </w:r>
          </w:p>
          <w:p w:rsidR="00E97518" w:rsidRDefault="00E97518" w:rsidP="00E97518">
            <w:pPr>
              <w:pStyle w:val="Paragraphedeliste"/>
              <w:numPr>
                <w:ilvl w:val="0"/>
                <w:numId w:val="6"/>
              </w:numPr>
              <w:spacing w:before="120" w:after="120"/>
              <w:ind w:right="0"/>
              <w:jc w:val="left"/>
            </w:pPr>
            <w:r w:rsidRPr="008A14F4">
              <w:rPr>
                <w:b/>
                <w:bCs/>
                <w:i/>
                <w:iCs/>
              </w:rPr>
              <w:t>Type Mémoire</w:t>
            </w:r>
            <w:r>
              <w:t xml:space="preserve"> : </w:t>
            </w:r>
            <w:r w:rsidRPr="008A14F4">
              <w:t>DDR4</w:t>
            </w:r>
          </w:p>
          <w:p w:rsidR="00E97518" w:rsidRDefault="00E97518" w:rsidP="00E97518">
            <w:pPr>
              <w:pStyle w:val="Paragraphedeliste"/>
              <w:numPr>
                <w:ilvl w:val="0"/>
                <w:numId w:val="6"/>
              </w:numPr>
              <w:spacing w:before="120" w:after="120"/>
              <w:ind w:right="0"/>
              <w:jc w:val="left"/>
            </w:pPr>
            <w:r w:rsidRPr="008A14F4">
              <w:rPr>
                <w:b/>
                <w:bCs/>
                <w:i/>
                <w:iCs/>
              </w:rPr>
              <w:t>TAILLE DE L'ECRAN</w:t>
            </w:r>
            <w:r>
              <w:t> ≥ 21.5"</w:t>
            </w:r>
          </w:p>
          <w:p w:rsidR="00E97518" w:rsidRDefault="00E97518" w:rsidP="00E97518">
            <w:pPr>
              <w:pStyle w:val="Paragraphedeliste"/>
              <w:numPr>
                <w:ilvl w:val="0"/>
                <w:numId w:val="6"/>
              </w:numPr>
              <w:spacing w:before="120" w:after="120"/>
              <w:ind w:right="0"/>
              <w:jc w:val="left"/>
            </w:pPr>
            <w:r w:rsidRPr="008A14F4">
              <w:rPr>
                <w:b/>
                <w:bCs/>
                <w:i/>
                <w:iCs/>
              </w:rPr>
              <w:t>DISQUE DUR</w:t>
            </w:r>
            <w:r>
              <w:t xml:space="preserve"> : </w:t>
            </w:r>
            <w:r w:rsidRPr="008A14F4">
              <w:t>1 To</w:t>
            </w:r>
            <w:r>
              <w:t xml:space="preserve"> HDD</w:t>
            </w:r>
          </w:p>
          <w:p w:rsidR="00E97518" w:rsidRDefault="00E97518" w:rsidP="00E97518">
            <w:pPr>
              <w:pStyle w:val="Paragraphedeliste"/>
              <w:numPr>
                <w:ilvl w:val="0"/>
                <w:numId w:val="6"/>
              </w:numPr>
              <w:spacing w:before="120" w:after="120"/>
              <w:ind w:right="0"/>
              <w:jc w:val="left"/>
            </w:pPr>
            <w:r w:rsidRPr="008A14F4">
              <w:rPr>
                <w:b/>
                <w:bCs/>
                <w:i/>
                <w:iCs/>
              </w:rPr>
              <w:t>Connecteurs</w:t>
            </w:r>
            <w:r>
              <w:t xml:space="preserve"> : </w:t>
            </w:r>
            <w:r w:rsidRPr="008A14F4">
              <w:t>2 x ports USB 3.0, 4 x ports USB 2.0, 1 x HDMI, 1 x VGA, 1 x RJ45</w:t>
            </w:r>
          </w:p>
          <w:p w:rsidR="00E97518" w:rsidRDefault="00E97518" w:rsidP="00E97518">
            <w:pPr>
              <w:pStyle w:val="Paragraphedeliste"/>
              <w:numPr>
                <w:ilvl w:val="0"/>
                <w:numId w:val="6"/>
              </w:numPr>
              <w:spacing w:before="120" w:after="120"/>
              <w:ind w:right="0"/>
              <w:jc w:val="left"/>
            </w:pPr>
            <w:r w:rsidRPr="008A14F4">
              <w:rPr>
                <w:b/>
                <w:bCs/>
                <w:i/>
                <w:iCs/>
              </w:rPr>
              <w:t>CONNECTIVITE SANS-FIL</w:t>
            </w:r>
            <w:r>
              <w:t xml:space="preserve"> : </w:t>
            </w:r>
            <w:r w:rsidRPr="008A14F4">
              <w:t>Wi-F</w:t>
            </w:r>
            <w:r>
              <w:t>i</w:t>
            </w:r>
          </w:p>
          <w:p w:rsidR="00C27779" w:rsidRPr="00A011A4" w:rsidRDefault="00E97518" w:rsidP="00E97518">
            <w:pPr>
              <w:pStyle w:val="Paragraphedeliste"/>
              <w:numPr>
                <w:ilvl w:val="0"/>
                <w:numId w:val="6"/>
              </w:numPr>
              <w:spacing w:before="120" w:after="120"/>
              <w:ind w:right="0"/>
              <w:jc w:val="left"/>
            </w:pPr>
            <w:r w:rsidRPr="008A14F4">
              <w:rPr>
                <w:b/>
                <w:bCs/>
                <w:i/>
                <w:iCs/>
              </w:rPr>
              <w:t>GARANTIE</w:t>
            </w:r>
            <w:r>
              <w:rPr>
                <w:lang w:val="en-US"/>
              </w:rPr>
              <w:t xml:space="preserve"> : 1</w:t>
            </w:r>
            <w:r w:rsidRPr="008A14F4">
              <w:rPr>
                <w:lang w:val="en-US"/>
              </w:rPr>
              <w:t xml:space="preserve"> an</w:t>
            </w:r>
          </w:p>
        </w:tc>
        <w:tc>
          <w:tcPr>
            <w:tcW w:w="1134" w:type="dxa"/>
          </w:tcPr>
          <w:p w:rsidR="00C27779" w:rsidRPr="00A011A4" w:rsidRDefault="00C27779" w:rsidP="003B6786">
            <w:pPr>
              <w:spacing w:after="0"/>
              <w:ind w:left="0" w:right="0" w:firstLine="0"/>
              <w:jc w:val="center"/>
              <w:rPr>
                <w:b/>
                <w:bCs/>
              </w:rPr>
            </w:pPr>
            <w:r>
              <w:rPr>
                <w:b/>
                <w:bCs/>
              </w:rPr>
              <w:t>1</w:t>
            </w:r>
            <w:r w:rsidR="00950283">
              <w:rPr>
                <w:b/>
                <w:bCs/>
              </w:rPr>
              <w:t>2</w:t>
            </w:r>
          </w:p>
        </w:tc>
      </w:tr>
      <w:tr w:rsidR="00E97518" w:rsidTr="003B6786">
        <w:trPr>
          <w:jc w:val="center"/>
        </w:trPr>
        <w:tc>
          <w:tcPr>
            <w:tcW w:w="1085" w:type="dxa"/>
          </w:tcPr>
          <w:p w:rsidR="00E97518" w:rsidRDefault="00E97518" w:rsidP="00C27779">
            <w:pPr>
              <w:pStyle w:val="Paragraphedeliste"/>
              <w:numPr>
                <w:ilvl w:val="0"/>
                <w:numId w:val="11"/>
              </w:numPr>
              <w:ind w:right="0"/>
              <w:jc w:val="center"/>
              <w:rPr>
                <w:b/>
                <w:bCs/>
              </w:rPr>
            </w:pPr>
          </w:p>
        </w:tc>
        <w:tc>
          <w:tcPr>
            <w:tcW w:w="6379" w:type="dxa"/>
            <w:vAlign w:val="center"/>
          </w:tcPr>
          <w:p w:rsidR="00E97518" w:rsidRPr="00CB7F41" w:rsidRDefault="00E97518" w:rsidP="00E97518">
            <w:pPr>
              <w:spacing w:before="120" w:after="120"/>
              <w:ind w:left="0" w:right="0" w:firstLine="0"/>
              <w:jc w:val="left"/>
              <w:rPr>
                <w:b/>
                <w:bCs/>
                <w:u w:val="single"/>
              </w:rPr>
            </w:pPr>
            <w:r w:rsidRPr="00CB7F41">
              <w:rPr>
                <w:b/>
                <w:bCs/>
                <w:u w:val="single"/>
              </w:rPr>
              <w:t>Vidéo projecteur</w:t>
            </w:r>
          </w:p>
          <w:p w:rsidR="00E97518" w:rsidRDefault="00E97518" w:rsidP="00E97518">
            <w:pPr>
              <w:pStyle w:val="Paragraphedeliste"/>
              <w:numPr>
                <w:ilvl w:val="0"/>
                <w:numId w:val="8"/>
              </w:numPr>
              <w:spacing w:before="120" w:after="120"/>
              <w:ind w:right="0"/>
              <w:jc w:val="left"/>
            </w:pPr>
            <w:r w:rsidRPr="00CB7F41">
              <w:rPr>
                <w:b/>
                <w:bCs/>
                <w:i/>
                <w:iCs/>
              </w:rPr>
              <w:t>Technologie de Projection</w:t>
            </w:r>
            <w:r>
              <w:t xml:space="preserve"> : </w:t>
            </w:r>
            <w:r w:rsidRPr="00CB7F41">
              <w:t>3LCD</w:t>
            </w:r>
          </w:p>
          <w:p w:rsidR="00E97518" w:rsidRDefault="00E97518" w:rsidP="00E97518">
            <w:pPr>
              <w:pStyle w:val="Paragraphedeliste"/>
              <w:numPr>
                <w:ilvl w:val="0"/>
                <w:numId w:val="8"/>
              </w:numPr>
              <w:spacing w:before="120" w:after="120"/>
              <w:ind w:right="0"/>
              <w:jc w:val="left"/>
            </w:pPr>
            <w:r w:rsidRPr="00CB7F41">
              <w:rPr>
                <w:b/>
                <w:bCs/>
                <w:i/>
                <w:iCs/>
              </w:rPr>
              <w:t>Luminosité</w:t>
            </w:r>
            <w:r>
              <w:t xml:space="preserve"> : </w:t>
            </w:r>
            <w:r w:rsidRPr="00CB7F41">
              <w:t>3600 Lumens</w:t>
            </w:r>
          </w:p>
          <w:p w:rsidR="00E97518" w:rsidRDefault="00E97518" w:rsidP="00E97518">
            <w:pPr>
              <w:pStyle w:val="Paragraphedeliste"/>
              <w:numPr>
                <w:ilvl w:val="0"/>
                <w:numId w:val="8"/>
              </w:numPr>
              <w:spacing w:before="120" w:after="120"/>
              <w:ind w:right="0"/>
              <w:jc w:val="left"/>
            </w:pPr>
            <w:r w:rsidRPr="00CB7F41">
              <w:rPr>
                <w:b/>
                <w:bCs/>
                <w:i/>
                <w:iCs/>
              </w:rPr>
              <w:t>Sortie Luminosité Couleur</w:t>
            </w:r>
            <w:r>
              <w:t xml:space="preserve"> : </w:t>
            </w:r>
            <w:r w:rsidRPr="00CB7F41">
              <w:t>3.600 lumen - 2.235 lumen (économie) conformément à la norme ISO 21118:2012</w:t>
            </w:r>
          </w:p>
          <w:p w:rsidR="00E97518" w:rsidRDefault="00E97518" w:rsidP="00E97518">
            <w:pPr>
              <w:pStyle w:val="Paragraphedeliste"/>
              <w:numPr>
                <w:ilvl w:val="0"/>
                <w:numId w:val="8"/>
              </w:numPr>
              <w:spacing w:before="120" w:after="120"/>
              <w:ind w:right="0"/>
              <w:jc w:val="left"/>
            </w:pPr>
            <w:r w:rsidRPr="00CB7F41">
              <w:rPr>
                <w:b/>
                <w:bCs/>
                <w:i/>
                <w:iCs/>
              </w:rPr>
              <w:lastRenderedPageBreak/>
              <w:t>Résolution Native</w:t>
            </w:r>
            <w:r>
              <w:t xml:space="preserve"> : </w:t>
            </w:r>
            <w:r w:rsidRPr="00CB7F41">
              <w:t>WXGA</w:t>
            </w:r>
          </w:p>
          <w:p w:rsidR="00E97518" w:rsidRDefault="00E97518" w:rsidP="00E97518">
            <w:pPr>
              <w:pStyle w:val="Paragraphedeliste"/>
              <w:numPr>
                <w:ilvl w:val="0"/>
                <w:numId w:val="8"/>
              </w:numPr>
              <w:spacing w:before="120" w:after="120"/>
              <w:ind w:right="0"/>
              <w:jc w:val="left"/>
            </w:pPr>
            <w:r w:rsidRPr="00CB7F41">
              <w:rPr>
                <w:b/>
                <w:bCs/>
                <w:i/>
                <w:iCs/>
              </w:rPr>
              <w:t>Résolution</w:t>
            </w:r>
            <w:r>
              <w:rPr>
                <w:b/>
                <w:bCs/>
                <w:i/>
                <w:iCs/>
              </w:rPr>
              <w:t> :</w:t>
            </w:r>
            <w:r w:rsidRPr="00CB7F41">
              <w:t>WXGA, 1280 x 800, 16:10</w:t>
            </w:r>
          </w:p>
          <w:p w:rsidR="00E97518" w:rsidRDefault="00E97518" w:rsidP="00E97518">
            <w:pPr>
              <w:pStyle w:val="Paragraphedeliste"/>
              <w:numPr>
                <w:ilvl w:val="0"/>
                <w:numId w:val="8"/>
              </w:numPr>
              <w:spacing w:before="120" w:after="120"/>
              <w:ind w:right="0"/>
              <w:jc w:val="left"/>
            </w:pPr>
            <w:r w:rsidRPr="00CB7F41">
              <w:rPr>
                <w:b/>
                <w:bCs/>
                <w:i/>
                <w:iCs/>
              </w:rPr>
              <w:t>Taille d'image</w:t>
            </w:r>
            <w:r w:rsidRPr="00CB7F41">
              <w:tab/>
            </w:r>
            <w:r>
              <w:t xml:space="preserve"> : </w:t>
            </w:r>
            <w:r w:rsidRPr="00CB7F41">
              <w:t>33 pouces - 320 pouces</w:t>
            </w:r>
          </w:p>
          <w:p w:rsidR="00E97518" w:rsidRDefault="00E97518" w:rsidP="00E97518">
            <w:pPr>
              <w:pStyle w:val="Paragraphedeliste"/>
              <w:numPr>
                <w:ilvl w:val="0"/>
                <w:numId w:val="8"/>
              </w:numPr>
              <w:spacing w:before="120" w:after="120"/>
              <w:ind w:right="0"/>
              <w:jc w:val="left"/>
            </w:pPr>
            <w:r w:rsidRPr="00CB7F41">
              <w:rPr>
                <w:b/>
                <w:bCs/>
                <w:i/>
                <w:iCs/>
              </w:rPr>
              <w:t>Rapport de Contraste</w:t>
            </w:r>
            <w:r>
              <w:t xml:space="preserve"> : </w:t>
            </w:r>
            <w:r w:rsidRPr="00CB7F41">
              <w:t>15.000 : 1</w:t>
            </w:r>
          </w:p>
          <w:p w:rsidR="00E97518" w:rsidRDefault="00E97518" w:rsidP="00E97518">
            <w:pPr>
              <w:pStyle w:val="Paragraphedeliste"/>
              <w:numPr>
                <w:ilvl w:val="0"/>
                <w:numId w:val="8"/>
              </w:numPr>
              <w:spacing w:before="120" w:after="120"/>
              <w:ind w:right="0"/>
              <w:jc w:val="left"/>
            </w:pPr>
            <w:r w:rsidRPr="00CB7F41">
              <w:rPr>
                <w:b/>
                <w:bCs/>
                <w:i/>
                <w:iCs/>
              </w:rPr>
              <w:t>Connecteurs</w:t>
            </w:r>
            <w:r>
              <w:t xml:space="preserve"> : </w:t>
            </w:r>
            <w:r w:rsidRPr="00CB7F41">
              <w:t>USB 2.0 type A, USB 2.0 type B, Entrée VGA, Entrée HDMI, Entrée composite, Entrée RCA</w:t>
            </w:r>
          </w:p>
          <w:p w:rsidR="00E97518" w:rsidRDefault="00E97518" w:rsidP="00E97518">
            <w:pPr>
              <w:pStyle w:val="Paragraphedeliste"/>
              <w:numPr>
                <w:ilvl w:val="0"/>
                <w:numId w:val="8"/>
              </w:numPr>
              <w:spacing w:before="120" w:after="120"/>
              <w:ind w:right="0"/>
              <w:jc w:val="left"/>
              <w:rPr>
                <w:b/>
                <w:bCs/>
                <w:u w:val="single"/>
              </w:rPr>
            </w:pPr>
            <w:r w:rsidRPr="00E97518">
              <w:rPr>
                <w:b/>
                <w:bCs/>
                <w:i/>
                <w:iCs/>
              </w:rPr>
              <w:t>GARANTIE</w:t>
            </w:r>
            <w:r>
              <w:t xml:space="preserve"> : </w:t>
            </w:r>
            <w:r w:rsidRPr="00CB7F41">
              <w:t>2 ans</w:t>
            </w:r>
          </w:p>
        </w:tc>
        <w:tc>
          <w:tcPr>
            <w:tcW w:w="1134" w:type="dxa"/>
          </w:tcPr>
          <w:p w:rsidR="00E97518" w:rsidRDefault="00E97518" w:rsidP="003B6786">
            <w:pPr>
              <w:spacing w:after="0"/>
              <w:ind w:left="0" w:right="0" w:firstLine="0"/>
              <w:jc w:val="center"/>
              <w:rPr>
                <w:b/>
                <w:bCs/>
              </w:rPr>
            </w:pPr>
            <w:r>
              <w:rPr>
                <w:b/>
                <w:bCs/>
              </w:rPr>
              <w:lastRenderedPageBreak/>
              <w:t>0</w:t>
            </w:r>
            <w:r w:rsidR="00950283">
              <w:rPr>
                <w:b/>
                <w:bCs/>
              </w:rPr>
              <w:t>7</w:t>
            </w:r>
          </w:p>
        </w:tc>
      </w:tr>
      <w:tr w:rsidR="00C27779" w:rsidTr="003B6786">
        <w:trPr>
          <w:jc w:val="center"/>
        </w:trPr>
        <w:tc>
          <w:tcPr>
            <w:tcW w:w="1085" w:type="dxa"/>
          </w:tcPr>
          <w:p w:rsidR="00C27779" w:rsidRDefault="00C27779" w:rsidP="00C27779">
            <w:pPr>
              <w:pStyle w:val="Paragraphedeliste"/>
              <w:numPr>
                <w:ilvl w:val="0"/>
                <w:numId w:val="11"/>
              </w:numPr>
              <w:ind w:right="0"/>
              <w:jc w:val="center"/>
              <w:rPr>
                <w:b/>
                <w:bCs/>
              </w:rPr>
            </w:pPr>
          </w:p>
        </w:tc>
        <w:tc>
          <w:tcPr>
            <w:tcW w:w="6379" w:type="dxa"/>
            <w:vAlign w:val="center"/>
          </w:tcPr>
          <w:p w:rsidR="00E97518" w:rsidRPr="002E0343" w:rsidRDefault="00E97518" w:rsidP="00E97518">
            <w:pPr>
              <w:spacing w:before="120" w:after="120"/>
              <w:ind w:left="0" w:right="0" w:firstLine="0"/>
              <w:jc w:val="left"/>
              <w:rPr>
                <w:b/>
                <w:bCs/>
                <w:u w:val="single"/>
              </w:rPr>
            </w:pPr>
            <w:r>
              <w:rPr>
                <w:b/>
                <w:bCs/>
                <w:u w:val="single"/>
              </w:rPr>
              <w:t>C</w:t>
            </w:r>
            <w:r w:rsidRPr="002E0343">
              <w:rPr>
                <w:b/>
                <w:bCs/>
                <w:u w:val="single"/>
              </w:rPr>
              <w:t>limatiseurs chaud/froid</w:t>
            </w:r>
          </w:p>
          <w:p w:rsidR="00E97518" w:rsidRDefault="00E97518" w:rsidP="00E97518">
            <w:pPr>
              <w:pStyle w:val="Paragraphedeliste"/>
              <w:numPr>
                <w:ilvl w:val="0"/>
                <w:numId w:val="10"/>
              </w:numPr>
              <w:spacing w:after="0"/>
              <w:ind w:right="0"/>
              <w:jc w:val="left"/>
            </w:pPr>
            <w:r w:rsidRPr="00E97518">
              <w:rPr>
                <w:b/>
                <w:bCs/>
              </w:rPr>
              <w:t>Capacité</w:t>
            </w:r>
            <w:r>
              <w:t> : 1200 BTU Chaud / Froid</w:t>
            </w:r>
          </w:p>
          <w:p w:rsidR="00E97518" w:rsidRDefault="00E97518" w:rsidP="00E97518">
            <w:pPr>
              <w:pStyle w:val="Paragraphedeliste"/>
              <w:numPr>
                <w:ilvl w:val="0"/>
                <w:numId w:val="10"/>
              </w:numPr>
              <w:spacing w:after="0"/>
              <w:ind w:right="0"/>
              <w:jc w:val="left"/>
            </w:pPr>
            <w:r w:rsidRPr="00E97518">
              <w:rPr>
                <w:b/>
                <w:bCs/>
              </w:rPr>
              <w:t>Alimentation</w:t>
            </w:r>
            <w:r>
              <w:t> : 1Ph, 220 – 240 V – 50 Hz</w:t>
            </w:r>
          </w:p>
          <w:p w:rsidR="00E97518" w:rsidRDefault="00E97518" w:rsidP="00E97518">
            <w:pPr>
              <w:pStyle w:val="Paragraphedeliste"/>
              <w:numPr>
                <w:ilvl w:val="0"/>
                <w:numId w:val="10"/>
              </w:numPr>
              <w:spacing w:after="0"/>
              <w:ind w:right="0"/>
              <w:jc w:val="left"/>
            </w:pPr>
            <w:r w:rsidRPr="00E97518">
              <w:rPr>
                <w:b/>
                <w:bCs/>
              </w:rPr>
              <w:t>Courant</w:t>
            </w:r>
            <w:r>
              <w:t xml:space="preserve"> (refroidissement / en pompe à chaleur) : 4,5</w:t>
            </w:r>
          </w:p>
          <w:p w:rsidR="00E97518" w:rsidRDefault="00E97518" w:rsidP="00E97518">
            <w:pPr>
              <w:pStyle w:val="Paragraphedeliste"/>
              <w:numPr>
                <w:ilvl w:val="0"/>
                <w:numId w:val="10"/>
              </w:numPr>
              <w:spacing w:after="0"/>
              <w:ind w:right="0"/>
              <w:jc w:val="left"/>
            </w:pPr>
            <w:r w:rsidRPr="00E97518">
              <w:rPr>
                <w:b/>
                <w:bCs/>
              </w:rPr>
              <w:t>Puissance</w:t>
            </w:r>
            <w:r>
              <w:t xml:space="preserve"> absorbée mode froid : 1256 Watts</w:t>
            </w:r>
          </w:p>
          <w:p w:rsidR="00C27779" w:rsidRPr="00A011A4" w:rsidRDefault="00E97518" w:rsidP="00E97518">
            <w:pPr>
              <w:pStyle w:val="Paragraphedeliste"/>
              <w:numPr>
                <w:ilvl w:val="0"/>
                <w:numId w:val="10"/>
              </w:numPr>
              <w:spacing w:after="0"/>
              <w:ind w:right="0"/>
              <w:jc w:val="left"/>
            </w:pPr>
            <w:r w:rsidRPr="00E97518">
              <w:rPr>
                <w:b/>
                <w:bCs/>
              </w:rPr>
              <w:t>Garantie</w:t>
            </w:r>
            <w:r>
              <w:t> : 3 ans</w:t>
            </w:r>
          </w:p>
        </w:tc>
        <w:tc>
          <w:tcPr>
            <w:tcW w:w="1134" w:type="dxa"/>
          </w:tcPr>
          <w:p w:rsidR="00C27779" w:rsidRPr="00A011A4" w:rsidRDefault="00C27779" w:rsidP="003B6786">
            <w:pPr>
              <w:spacing w:after="0"/>
              <w:ind w:left="0" w:right="0" w:firstLine="0"/>
              <w:jc w:val="center"/>
              <w:rPr>
                <w:b/>
                <w:bCs/>
              </w:rPr>
            </w:pPr>
            <w:r>
              <w:rPr>
                <w:b/>
                <w:bCs/>
              </w:rPr>
              <w:t>0</w:t>
            </w:r>
            <w:r w:rsidR="00E97518">
              <w:rPr>
                <w:b/>
                <w:bCs/>
              </w:rPr>
              <w:t>3</w:t>
            </w:r>
          </w:p>
        </w:tc>
      </w:tr>
    </w:tbl>
    <w:p w:rsidR="00C27779" w:rsidRDefault="00C27779">
      <w:pPr>
        <w:ind w:left="-5" w:right="0"/>
      </w:pPr>
    </w:p>
    <w:p w:rsidR="008A14F4" w:rsidRPr="008A14F4" w:rsidRDefault="008A14F4" w:rsidP="00FC19A2">
      <w:pPr>
        <w:pStyle w:val="Titre1"/>
        <w:ind w:left="-5"/>
      </w:pPr>
      <w:r w:rsidRPr="008A14F4">
        <w:t xml:space="preserve">ARTICLE </w:t>
      </w:r>
      <w:r w:rsidR="00FC19A2">
        <w:t>3</w:t>
      </w:r>
      <w:r w:rsidRPr="008A14F4">
        <w:t xml:space="preserve"> : Réception et mise à l’essai des équipements :</w:t>
      </w:r>
    </w:p>
    <w:p w:rsidR="008A14F4" w:rsidRPr="008A14F4" w:rsidRDefault="008A14F4" w:rsidP="008A14F4">
      <w:r w:rsidRPr="008A14F4">
        <w:t xml:space="preserve">La réception </w:t>
      </w:r>
      <w:r w:rsidRPr="004550B0">
        <w:t>est prévue à 30 jours après</w:t>
      </w:r>
      <w:r w:rsidRPr="008A14F4">
        <w:t xml:space="preserve"> la date de réception de bon de commande de la part du fournisseur et assurée par le comité de réception des offres.</w:t>
      </w:r>
    </w:p>
    <w:p w:rsidR="008A14F4" w:rsidRPr="008A14F4" w:rsidRDefault="008A14F4" w:rsidP="008A14F4">
      <w:r w:rsidRPr="008A14F4">
        <w:t>Le fournisseur doit fournir toute la documentation relative aux différents équipements retenus et assurer la prise en main de ce matériel aux enseignants présents à cet effet.</w:t>
      </w:r>
    </w:p>
    <w:p w:rsidR="008A14F4" w:rsidRPr="008A14F4" w:rsidRDefault="008A14F4" w:rsidP="00FC19A2">
      <w:pPr>
        <w:pStyle w:val="Titre1"/>
        <w:ind w:left="-5"/>
      </w:pPr>
      <w:r w:rsidRPr="008A14F4">
        <w:t xml:space="preserve">ARTICLE </w:t>
      </w:r>
      <w:r w:rsidR="00FC19A2">
        <w:t>4</w:t>
      </w:r>
      <w:r w:rsidRPr="008A14F4">
        <w:t xml:space="preserve"> : Variation des prix :</w:t>
      </w:r>
    </w:p>
    <w:p w:rsidR="008A14F4" w:rsidRPr="008A14F4" w:rsidRDefault="008A14F4" w:rsidP="008A14F4">
      <w:r w:rsidRPr="008A14F4">
        <w:t>La présente consultation est à caractère ferme et non révisable.</w:t>
      </w:r>
    </w:p>
    <w:p w:rsidR="008A14F4" w:rsidRPr="008A14F4" w:rsidRDefault="008A14F4" w:rsidP="008A14F4">
      <w:pPr>
        <w:pStyle w:val="Titre1"/>
        <w:ind w:left="-5"/>
      </w:pPr>
      <w:r w:rsidRPr="008A14F4">
        <w:t>AR</w:t>
      </w:r>
      <w:r w:rsidR="00FC19A2">
        <w:t>TICLE 5</w:t>
      </w:r>
      <w:r w:rsidRPr="008A14F4">
        <w:t xml:space="preserve"> : Participation et sélection des offres :</w:t>
      </w:r>
    </w:p>
    <w:p w:rsidR="008A14F4" w:rsidRPr="008A14F4" w:rsidRDefault="008A14F4" w:rsidP="008A14F4">
      <w:r w:rsidRPr="008A14F4">
        <w:t>Chaque soumissionnaire peut participer à un ou la totalité des articles selon ses capacités, la sélection se fait par article et les fournisseurs sélectionnés qui ont respecté les caractéristiques techniques seront maintenues et par la suite le choix se fait par le moins disant.</w:t>
      </w:r>
    </w:p>
    <w:p w:rsidR="008A14F4" w:rsidRPr="008A14F4" w:rsidRDefault="00FC19A2" w:rsidP="008A14F4">
      <w:pPr>
        <w:pStyle w:val="Titre1"/>
        <w:ind w:left="-5"/>
      </w:pPr>
      <w:r>
        <w:t>ARTICLE 6</w:t>
      </w:r>
      <w:r w:rsidR="008A14F4" w:rsidRPr="008A14F4">
        <w:t xml:space="preserve"> : Mode de paiement :</w:t>
      </w:r>
    </w:p>
    <w:p w:rsidR="008A14F4" w:rsidRPr="008A14F4" w:rsidRDefault="008A14F4" w:rsidP="008A14F4">
      <w:r w:rsidRPr="008A14F4">
        <w:t>Le paiement définitif se fera après réception provisoire des équipements, sans aucune réserve, sur présentation du bon de commande et de la facture en quatre exemplaires signés et approuvés par l’administration et par l’entreprise.</w:t>
      </w:r>
    </w:p>
    <w:p w:rsidR="008A14F4" w:rsidRPr="008A14F4" w:rsidRDefault="00FC19A2" w:rsidP="008A14F4">
      <w:pPr>
        <w:pStyle w:val="Titre1"/>
        <w:ind w:left="-5"/>
      </w:pPr>
      <w:r>
        <w:t>ARTICLE 7</w:t>
      </w:r>
      <w:r w:rsidR="008A14F4" w:rsidRPr="008A14F4">
        <w:t xml:space="preserve"> : Variation en nature et en quantité admise :</w:t>
      </w:r>
    </w:p>
    <w:p w:rsidR="008A14F4" w:rsidRDefault="008A14F4" w:rsidP="00E97518">
      <w:r w:rsidRPr="008A14F4">
        <w:t>La commission de dépouillement est passible d’accepter ou de rejeter des articles et de diminuer les quantités correspondantes qui sont inscrites dans le cahier des charges sous prétexte d’insuffisance du budget réservé à cette consultation.</w:t>
      </w:r>
    </w:p>
    <w:p w:rsidR="00DE69EB" w:rsidRDefault="00DE69EB" w:rsidP="00E97518"/>
    <w:p w:rsidR="00DE69EB" w:rsidRDefault="00DE69EB" w:rsidP="00E97518"/>
    <w:tbl>
      <w:tblPr>
        <w:tblW w:w="9795" w:type="dxa"/>
        <w:jc w:val="center"/>
        <w:tblLayout w:type="fixed"/>
        <w:tblCellMar>
          <w:left w:w="70" w:type="dxa"/>
          <w:right w:w="70" w:type="dxa"/>
        </w:tblCellMar>
        <w:tblLook w:val="04A0"/>
      </w:tblPr>
      <w:tblGrid>
        <w:gridCol w:w="4571"/>
        <w:gridCol w:w="653"/>
        <w:gridCol w:w="4571"/>
      </w:tblGrid>
      <w:tr w:rsidR="00DE69EB" w:rsidTr="00215371">
        <w:trPr>
          <w:trHeight w:val="2122"/>
          <w:jc w:val="center"/>
        </w:trPr>
        <w:tc>
          <w:tcPr>
            <w:tcW w:w="4571" w:type="dxa"/>
          </w:tcPr>
          <w:p w:rsidR="00DE69EB" w:rsidRDefault="00DE69EB" w:rsidP="00215371">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p>
          <w:p w:rsidR="00DE69EB" w:rsidRDefault="00DE69EB" w:rsidP="00215371">
            <w:pPr>
              <w:jc w:val="center"/>
              <w:rPr>
                <w:rFonts w:asciiTheme="majorBidi" w:hAnsiTheme="majorBidi" w:cstheme="majorBidi"/>
                <w:b/>
                <w:bCs/>
                <w:i/>
                <w:iCs/>
                <w:caps/>
                <w:szCs w:val="24"/>
              </w:rPr>
            </w:pPr>
          </w:p>
          <w:p w:rsidR="00DE69EB" w:rsidRDefault="00DE69EB" w:rsidP="00215371">
            <w:pPr>
              <w:spacing w:line="254"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DE69EB" w:rsidRDefault="00DE69EB" w:rsidP="00215371">
            <w:pPr>
              <w:spacing w:line="254" w:lineRule="auto"/>
              <w:rPr>
                <w:rFonts w:asciiTheme="majorBidi" w:hAnsiTheme="majorBidi" w:cstheme="majorBidi"/>
                <w:b/>
                <w:bCs/>
                <w:szCs w:val="24"/>
              </w:rPr>
            </w:pPr>
          </w:p>
        </w:tc>
        <w:tc>
          <w:tcPr>
            <w:tcW w:w="4571" w:type="dxa"/>
          </w:tcPr>
          <w:p w:rsidR="00DE69EB" w:rsidRDefault="00DE69EB" w:rsidP="00215371">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DE69EB" w:rsidRDefault="00DE69EB" w:rsidP="00215371">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DE69EB" w:rsidRDefault="00DE69EB" w:rsidP="00215371">
            <w:pPr>
              <w:jc w:val="center"/>
              <w:rPr>
                <w:rFonts w:asciiTheme="majorBidi" w:hAnsiTheme="majorBidi" w:cstheme="majorBidi"/>
                <w:b/>
                <w:bCs/>
                <w:i/>
                <w:iCs/>
                <w:caps/>
                <w:szCs w:val="24"/>
              </w:rPr>
            </w:pPr>
          </w:p>
          <w:p w:rsidR="00DE69EB" w:rsidRDefault="00DE69EB" w:rsidP="00215371">
            <w:pPr>
              <w:jc w:val="center"/>
              <w:rPr>
                <w:rFonts w:asciiTheme="majorBidi" w:hAnsiTheme="majorBidi" w:cstheme="majorBidi"/>
                <w:b/>
                <w:bCs/>
                <w:i/>
                <w:iCs/>
                <w:caps/>
                <w:szCs w:val="24"/>
              </w:rPr>
            </w:pPr>
          </w:p>
          <w:p w:rsidR="00DE69EB" w:rsidRDefault="00DE69EB" w:rsidP="00215371">
            <w:pPr>
              <w:jc w:val="center"/>
              <w:rPr>
                <w:rFonts w:asciiTheme="majorBidi" w:hAnsiTheme="majorBidi" w:cstheme="majorBidi"/>
                <w:b/>
                <w:bCs/>
                <w:i/>
                <w:iCs/>
                <w:caps/>
                <w:szCs w:val="24"/>
              </w:rPr>
            </w:pPr>
            <w:r>
              <w:rPr>
                <w:rFonts w:asciiTheme="majorBidi" w:hAnsiTheme="majorBidi" w:cstheme="majorBidi"/>
                <w:b/>
                <w:bCs/>
                <w:i/>
                <w:iCs/>
                <w:caps/>
                <w:szCs w:val="24"/>
              </w:rPr>
              <w:t>………………… LE,............................</w:t>
            </w:r>
          </w:p>
          <w:p w:rsidR="00DE69EB" w:rsidRDefault="00DE69EB" w:rsidP="00215371">
            <w:pPr>
              <w:spacing w:line="261" w:lineRule="auto"/>
              <w:ind w:left="0" w:firstLine="0"/>
              <w:rPr>
                <w:rFonts w:asciiTheme="majorBidi" w:hAnsiTheme="majorBidi" w:cstheme="majorBidi"/>
                <w:b/>
                <w:bCs/>
                <w:i/>
                <w:iCs/>
                <w:caps/>
                <w:szCs w:val="24"/>
              </w:rPr>
            </w:pPr>
          </w:p>
        </w:tc>
      </w:tr>
    </w:tbl>
    <w:p w:rsidR="00DE69EB" w:rsidRPr="008A14F4" w:rsidRDefault="00DE69EB" w:rsidP="00E97518"/>
    <w:sectPr w:rsidR="00DE69EB" w:rsidRPr="008A14F4" w:rsidSect="00BD46E9">
      <w:footerReference w:type="even" r:id="rId9"/>
      <w:footerReference w:type="default" r:id="rId10"/>
      <w:footerReference w:type="first" r:id="rId11"/>
      <w:pgSz w:w="11900" w:h="16840"/>
      <w:pgMar w:top="1144" w:right="1133" w:bottom="1878" w:left="1136" w:header="72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E15" w:rsidRDefault="009F7E15">
      <w:pPr>
        <w:spacing w:after="0" w:line="240" w:lineRule="auto"/>
      </w:pPr>
      <w:r>
        <w:separator/>
      </w:r>
    </w:p>
  </w:endnote>
  <w:endnote w:type="continuationSeparator" w:id="1">
    <w:p w:rsidR="009F7E15" w:rsidRDefault="009F7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FD7361">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FD7361">
    <w:pPr>
      <w:spacing w:after="0"/>
      <w:ind w:left="9" w:right="0" w:firstLine="0"/>
      <w:jc w:val="center"/>
    </w:pPr>
    <w:r>
      <w:fldChar w:fldCharType="begin"/>
    </w:r>
    <w:r w:rsidR="00777222">
      <w:instrText xml:space="preserve"> PAGE   \* MERGEFORMAT </w:instrText>
    </w:r>
    <w:r>
      <w:fldChar w:fldCharType="separate"/>
    </w:r>
    <w:r w:rsidR="002B7403">
      <w:rPr>
        <w:noProof/>
      </w:rPr>
      <w:t>1</w:t>
    </w:r>
    <w:r>
      <w:fldChar w:fldCharType="end"/>
    </w:r>
    <w:r w:rsidR="00777222">
      <w:t>/</w:t>
    </w:r>
    <w:fldSimple w:instr=" NUMPAGES   \* MERGEFORMAT ">
      <w:r w:rsidR="002B740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FD7361">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E15" w:rsidRDefault="009F7E15">
      <w:pPr>
        <w:spacing w:after="0" w:line="240" w:lineRule="auto"/>
      </w:pPr>
      <w:r>
        <w:separator/>
      </w:r>
    </w:p>
  </w:footnote>
  <w:footnote w:type="continuationSeparator" w:id="1">
    <w:p w:rsidR="009F7E15" w:rsidRDefault="009F7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A91B88"/>
    <w:multiLevelType w:val="hybridMultilevel"/>
    <w:tmpl w:val="EEE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8">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3"/>
  </w:num>
  <w:num w:numId="6">
    <w:abstractNumId w:val="11"/>
  </w:num>
  <w:num w:numId="7">
    <w:abstractNumId w:val="8"/>
  </w:num>
  <w:num w:numId="8">
    <w:abstractNumId w:val="9"/>
  </w:num>
  <w:num w:numId="9">
    <w:abstractNumId w:val="6"/>
  </w:num>
  <w:num w:numId="10">
    <w:abstractNumId w:val="4"/>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F15DD7"/>
    <w:rsid w:val="00057417"/>
    <w:rsid w:val="000665C1"/>
    <w:rsid w:val="000C1397"/>
    <w:rsid w:val="001F7FC9"/>
    <w:rsid w:val="002171A3"/>
    <w:rsid w:val="002B076B"/>
    <w:rsid w:val="002B7403"/>
    <w:rsid w:val="002E0343"/>
    <w:rsid w:val="004550B0"/>
    <w:rsid w:val="0055700A"/>
    <w:rsid w:val="00562C60"/>
    <w:rsid w:val="00654706"/>
    <w:rsid w:val="006D3AB2"/>
    <w:rsid w:val="00777222"/>
    <w:rsid w:val="008A14F4"/>
    <w:rsid w:val="0091188B"/>
    <w:rsid w:val="00950283"/>
    <w:rsid w:val="009667CA"/>
    <w:rsid w:val="009B1307"/>
    <w:rsid w:val="009F7C87"/>
    <w:rsid w:val="009F7E15"/>
    <w:rsid w:val="00BC5E38"/>
    <w:rsid w:val="00BD46E9"/>
    <w:rsid w:val="00C10E0C"/>
    <w:rsid w:val="00C27779"/>
    <w:rsid w:val="00CB7F41"/>
    <w:rsid w:val="00D67530"/>
    <w:rsid w:val="00DA4DB8"/>
    <w:rsid w:val="00DE69EB"/>
    <w:rsid w:val="00E97518"/>
    <w:rsid w:val="00F15DD7"/>
    <w:rsid w:val="00F348E7"/>
    <w:rsid w:val="00F47768"/>
    <w:rsid w:val="00FC19A2"/>
    <w:rsid w:val="00FD73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E9"/>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BD46E9"/>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D46E9"/>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character" w:styleId="lev">
    <w:name w:val="Strong"/>
    <w:basedOn w:val="Policepardfaut"/>
    <w:uiPriority w:val="22"/>
    <w:qFormat/>
    <w:rsid w:val="009667CA"/>
    <w:rPr>
      <w:b/>
      <w:bCs/>
    </w:rPr>
  </w:style>
  <w:style w:type="paragraph" w:styleId="Textedebulles">
    <w:name w:val="Balloon Text"/>
    <w:basedOn w:val="Normal"/>
    <w:link w:val="TextedebullesCar"/>
    <w:uiPriority w:val="99"/>
    <w:semiHidden/>
    <w:unhideWhenUsed/>
    <w:rsid w:val="00DE6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69EB"/>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544</Words>
  <Characters>2996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olfa</cp:lastModifiedBy>
  <cp:revision>21</cp:revision>
  <dcterms:created xsi:type="dcterms:W3CDTF">2019-03-21T21:25:00Z</dcterms:created>
  <dcterms:modified xsi:type="dcterms:W3CDTF">2023-05-27T10:26:00Z</dcterms:modified>
</cp:coreProperties>
</file>